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BE4" w:rsidRDefault="002F5EB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巴彦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淖尔市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国防动员办公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室</w:t>
      </w:r>
    </w:p>
    <w:p w:rsidR="00C93BE4" w:rsidRDefault="002F5EB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“双随机、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公开”工作实施方案</w:t>
      </w:r>
    </w:p>
    <w:p w:rsidR="00C93BE4" w:rsidRDefault="002F5EB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 </w:t>
      </w:r>
    </w:p>
    <w:p w:rsidR="00C93BE4" w:rsidRDefault="002F5EB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各旗县国防动员办公室：</w:t>
      </w:r>
    </w:p>
    <w:p w:rsidR="00C93BE4" w:rsidRDefault="002F5E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为全面提升我市市场监管领域营商环境，深入推进“放管服”改革，加强事中事后监管，按照国务院《优化营商环境条例》、</w:t>
      </w:r>
      <w:r>
        <w:rPr>
          <w:rFonts w:ascii="仿宋" w:eastAsia="仿宋" w:hAnsi="仿宋" w:cs="仿宋" w:hint="eastAsia"/>
          <w:sz w:val="32"/>
          <w:szCs w:val="32"/>
        </w:rPr>
        <w:t>《国务院关于在市场监管领域全面推行部门联合“双随机、一公开”监管的意见》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国发〔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、《内蒙古自治区人民政府关于印发</w:t>
      </w:r>
      <w:r>
        <w:rPr>
          <w:rFonts w:ascii="仿宋" w:eastAsia="仿宋" w:hAnsi="仿宋" w:cs="仿宋" w:hint="eastAsia"/>
          <w:sz w:val="32"/>
          <w:szCs w:val="32"/>
        </w:rPr>
        <w:t>&lt;</w:t>
      </w:r>
      <w:r>
        <w:rPr>
          <w:rFonts w:ascii="仿宋" w:eastAsia="仿宋" w:hAnsi="仿宋" w:cs="仿宋" w:hint="eastAsia"/>
          <w:sz w:val="32"/>
          <w:szCs w:val="32"/>
        </w:rPr>
        <w:t>内蒙古自治区市场监管领域部门联合“双随机一公开”监管实施办法的通知</w:t>
      </w:r>
      <w:r>
        <w:rPr>
          <w:rFonts w:ascii="仿宋" w:eastAsia="仿宋" w:hAnsi="仿宋" w:cs="仿宋" w:hint="eastAsia"/>
          <w:sz w:val="32"/>
          <w:szCs w:val="32"/>
        </w:rPr>
        <w:t>&gt;</w:t>
      </w:r>
      <w:r>
        <w:rPr>
          <w:rFonts w:ascii="仿宋" w:eastAsia="仿宋" w:hAnsi="仿宋" w:cs="仿宋" w:hint="eastAsia"/>
          <w:sz w:val="32"/>
          <w:szCs w:val="32"/>
        </w:rPr>
        <w:t>》（内政发﹝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﹞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号）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《关于制巴彦淖尔市本级各部门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年“双随机、一公开”抽查计划的通知》（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巴深改组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发〔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号）文件要求</w:t>
      </w:r>
      <w:r>
        <w:rPr>
          <w:rFonts w:ascii="仿宋" w:eastAsia="仿宋" w:hAnsi="仿宋" w:cs="仿宋" w:hint="eastAsia"/>
          <w:sz w:val="32"/>
          <w:szCs w:val="32"/>
        </w:rPr>
        <w:t>，结合我市市场监管领域监管实际，特制定本实施方案。</w:t>
      </w:r>
    </w:p>
    <w:p w:rsidR="00C93BE4" w:rsidRDefault="002F5EB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C93BE4" w:rsidRDefault="002F5E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认真贯彻落实党的二十大精神，按照</w:t>
      </w:r>
      <w:r>
        <w:rPr>
          <w:rFonts w:ascii="仿宋" w:eastAsia="仿宋" w:hAnsi="仿宋" w:cs="仿宋" w:hint="eastAsia"/>
          <w:sz w:val="32"/>
          <w:szCs w:val="32"/>
        </w:rPr>
        <w:t>自治区权力下放</w:t>
      </w:r>
      <w:r>
        <w:rPr>
          <w:rFonts w:ascii="仿宋" w:eastAsia="仿宋" w:hAnsi="仿宋" w:cs="仿宋" w:hint="eastAsia"/>
          <w:sz w:val="32"/>
          <w:szCs w:val="32"/>
        </w:rPr>
        <w:t>有关文件要求，大力推广“随机抽取检查对象、随机派选检查人员”</w:t>
      </w:r>
      <w:r>
        <w:rPr>
          <w:rFonts w:ascii="仿宋" w:eastAsia="仿宋" w:hAnsi="仿宋" w:cs="仿宋" w:hint="eastAsia"/>
          <w:sz w:val="32"/>
          <w:szCs w:val="32"/>
        </w:rPr>
        <w:t>的双随机抽查机制，规范监管行为，创新管理方式，强化市场主体自律和社会监督，着力解决群众反映强烈的突出问题，提高监管效能，激发市场活力。</w:t>
      </w:r>
    </w:p>
    <w:p w:rsidR="00C93BE4" w:rsidRDefault="002F5EB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二、基本原则</w:t>
      </w:r>
    </w:p>
    <w:p w:rsidR="00C93BE4" w:rsidRDefault="002F5E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（一）依法监管，坚持运用法治思维和法治方式履行监管职能，推进“双随机”抽查制度化、规范化，凡是法律法规没有规定的一律不得擅自开展检查。</w:t>
      </w:r>
    </w:p>
    <w:p w:rsidR="00C93BE4" w:rsidRDefault="002F5E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（二）公开透明。实施随机抽查事项公开、程序公开、结果公开，实施“阳光执法”，保障市场主体权利平等、机会平等、规则平等。</w:t>
      </w:r>
    </w:p>
    <w:p w:rsidR="00C93BE4" w:rsidRDefault="002F5E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（三）联合惩戒。建立部门间信用信息互通共享机制，确保部门间许可监管的信息及时公布和推送，实现部门和地区间对</w:t>
      </w:r>
      <w:r>
        <w:rPr>
          <w:rFonts w:ascii="仿宋" w:eastAsia="仿宋" w:hAnsi="仿宋" w:cs="仿宋" w:hint="eastAsia"/>
          <w:sz w:val="32"/>
          <w:szCs w:val="32"/>
        </w:rPr>
        <w:t>企业严重失信信息的全面共享和有效利用。在惩戒机制的基础上，要加强沟通，拓展协作范围，真正实现“一处违法、处处受限”的信用约束机制。</w:t>
      </w:r>
    </w:p>
    <w:p w:rsidR="00C93BE4" w:rsidRDefault="002F5EB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三、方法步骤</w:t>
      </w:r>
    </w:p>
    <w:p w:rsidR="00C93BE4" w:rsidRDefault="002F5E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（一）对照监管清单，对法律法规规章规定的检查事项，制订“双随机、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公开”联合抽查事项目录。“双随机、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公开”联合抽查事项目录应包括抽查主体、抽查依据、抽查内容、抽查方式等内容，并根据法律法规规章修订情况和工作实际进行动态调整。</w:t>
      </w:r>
    </w:p>
    <w:p w:rsidR="00C93BE4" w:rsidRDefault="002F5E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（二）摸清监管底数，建立“双随机、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公开”联合抽查对象和执法检查人员名录库。建立检查人员名录库，结合年度监督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检查计划和实际工作需要，建立检</w:t>
      </w:r>
      <w:r>
        <w:rPr>
          <w:rFonts w:ascii="仿宋" w:eastAsia="仿宋" w:hAnsi="仿宋" w:cs="仿宋" w:hint="eastAsia"/>
          <w:sz w:val="32"/>
          <w:szCs w:val="32"/>
        </w:rPr>
        <w:t>查人员名单库。</w:t>
      </w:r>
    </w:p>
    <w:p w:rsidR="00C93BE4" w:rsidRDefault="002F5E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（三）实行动态管理，确保执法监管履职到位。要严格执行“双随机、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公开”抽查制度，并不断提高随机抽查在检查工作中的比重，使之逐步成为日常监管的主要方式。对执法检查人员名单库及“双随机、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公开”抽查事项清单实行动态管理，及时录入、更新相关信息，确保监管对象齐全、监管人员合格、监管事项合法。</w:t>
      </w:r>
    </w:p>
    <w:p w:rsidR="00C93BE4" w:rsidRDefault="002F5E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加强结果运用，突出信用信息共享联合惩戒。应对抽查发现的违法违规行为，依法依规加大惩处力度，抽查情况及查处结果要及时向社会公布，将失信记录及时纳入信用信息平台，加大失信行为联合惩戒力度，形成有效震慑，增强</w:t>
      </w:r>
      <w:r>
        <w:rPr>
          <w:rFonts w:ascii="仿宋" w:eastAsia="仿宋" w:hAnsi="仿宋" w:cs="仿宋" w:hint="eastAsia"/>
          <w:sz w:val="32"/>
          <w:szCs w:val="32"/>
        </w:rPr>
        <w:t>市场主体守法的自觉性。</w:t>
      </w:r>
    </w:p>
    <w:p w:rsidR="00C93BE4" w:rsidRDefault="002F5EB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四、工作要求</w:t>
      </w:r>
    </w:p>
    <w:p w:rsidR="00C93BE4" w:rsidRDefault="002F5E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（一）加强组织领导。推广“双随机、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公开”联合抽查工作是简政放权、放管结合、优化服务的重要举措。室要加强“双随机、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公开”联合抽查监管的统筹协调，建立健全相应工作机制，充实并合理调配一线执法检查力量，推进综合执法，加强跨部门协同配合，不断提高检查水平，切实把“双随机、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公开”联合抽查落到实处。</w:t>
      </w:r>
    </w:p>
    <w:p w:rsidR="00C93BE4" w:rsidRDefault="002F5E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（二）严格责任落实。要进一步增强责任意识，坚持权责法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定、依法行政，谁主管、谁监管，大力推广“双随机、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公开”联合抽查，公平、有效、透明地进行事中事后监管，切实履行法定监管职责。</w:t>
      </w:r>
    </w:p>
    <w:p w:rsidR="00C93BE4" w:rsidRDefault="002F5E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（三）加强宣传培训。“双随机、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公开”</w:t>
      </w:r>
      <w:r>
        <w:rPr>
          <w:rFonts w:ascii="仿宋" w:eastAsia="仿宋" w:hAnsi="仿宋" w:cs="仿宋" w:hint="eastAsia"/>
          <w:sz w:val="32"/>
          <w:szCs w:val="32"/>
        </w:rPr>
        <w:t>联合抽查是事中事后监管方式的探索和创新，要按照本方案的工作要求，积极与上级部门沟通，加大宣传力度。对相关人员集中进行业务培训，提高执法人员的专业素质，确保联合抽查工作规范、有序进行。</w:t>
      </w:r>
    </w:p>
    <w:p w:rsidR="00C93BE4" w:rsidRDefault="002F5EB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C93BE4" w:rsidRDefault="002F5E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巴彦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淖尔市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国防动员办公室“双随机</w:t>
      </w:r>
      <w:r>
        <w:rPr>
          <w:rFonts w:ascii="仿宋" w:eastAsia="仿宋" w:hAnsi="仿宋" w:cs="仿宋" w:hint="eastAsia"/>
          <w:sz w:val="32"/>
          <w:szCs w:val="32"/>
        </w:rPr>
        <w:t>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公开”执</w:t>
      </w:r>
    </w:p>
    <w:p w:rsidR="00C93BE4" w:rsidRDefault="002F5EB1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法抽查事项清单</w:t>
      </w:r>
    </w:p>
    <w:p w:rsidR="00C93BE4" w:rsidRDefault="002F5EB1">
      <w:pPr>
        <w:ind w:left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巴彦淖尔国防动员办公室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年“双随机、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</w:t>
      </w:r>
    </w:p>
    <w:p w:rsidR="00C93BE4" w:rsidRDefault="002F5EB1">
      <w:pPr>
        <w:ind w:left="160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执法监督抽查计划表</w:t>
      </w:r>
    </w:p>
    <w:p w:rsidR="00C93BE4" w:rsidRDefault="00C93BE4">
      <w:pPr>
        <w:rPr>
          <w:rFonts w:ascii="仿宋" w:eastAsia="仿宋" w:hAnsi="仿宋" w:cs="仿宋"/>
          <w:sz w:val="32"/>
          <w:szCs w:val="32"/>
        </w:rPr>
      </w:pPr>
    </w:p>
    <w:p w:rsidR="00C93BE4" w:rsidRDefault="002F5EB1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巴彦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淖尔市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国防动员办公室</w:t>
      </w:r>
      <w:r>
        <w:rPr>
          <w:rFonts w:ascii="仿宋" w:eastAsia="仿宋" w:hAnsi="仿宋" w:cs="仿宋" w:hint="eastAsia"/>
          <w:sz w:val="32"/>
          <w:szCs w:val="32"/>
        </w:rPr>
        <w:t> </w:t>
      </w:r>
      <w:r>
        <w:rPr>
          <w:rFonts w:ascii="仿宋" w:eastAsia="仿宋" w:hAnsi="仿宋" w:cs="仿宋" w:hint="eastAsia"/>
          <w:sz w:val="32"/>
          <w:szCs w:val="32"/>
        </w:rPr>
        <w:t> </w:t>
      </w:r>
    </w:p>
    <w:p w:rsidR="00C93BE4" w:rsidRDefault="002F5EB1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 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</w:p>
    <w:p w:rsidR="00C93BE4" w:rsidRDefault="002F5EB1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 </w:t>
      </w:r>
    </w:p>
    <w:p w:rsidR="00C93BE4" w:rsidRDefault="00C93BE4">
      <w:pPr>
        <w:rPr>
          <w:rFonts w:ascii="仿宋" w:eastAsia="仿宋" w:hAnsi="仿宋" w:cs="仿宋"/>
          <w:sz w:val="32"/>
          <w:szCs w:val="32"/>
        </w:rPr>
        <w:sectPr w:rsidR="00C93BE4"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:rsidR="00C93BE4" w:rsidRDefault="002F5EB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1.</w:t>
      </w:r>
    </w:p>
    <w:p w:rsidR="00C93BE4" w:rsidRDefault="002F5EB1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巴彦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淖尔市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国防动员办公室“双随机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.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公开”执法抽查事项清单</w:t>
      </w:r>
    </w:p>
    <w:tbl>
      <w:tblPr>
        <w:tblW w:w="13905" w:type="dxa"/>
        <w:tblInd w:w="93" w:type="dxa"/>
        <w:tblLook w:val="04A0" w:firstRow="1" w:lastRow="0" w:firstColumn="1" w:lastColumn="0" w:noHBand="0" w:noVBand="1"/>
      </w:tblPr>
      <w:tblGrid>
        <w:gridCol w:w="1249"/>
        <w:gridCol w:w="4107"/>
        <w:gridCol w:w="2872"/>
        <w:gridCol w:w="1061"/>
        <w:gridCol w:w="873"/>
        <w:gridCol w:w="996"/>
        <w:gridCol w:w="1476"/>
        <w:gridCol w:w="1271"/>
      </w:tblGrid>
      <w:tr w:rsidR="00C93BE4">
        <w:trPr>
          <w:trHeight w:val="226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抽查事项名称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抽查内容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抽查依据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抽查类型（包含主要类型：实地检查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书面检查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网络检查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委托检查）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检查事项分类（重点或者一般检查事项）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制定单位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事项来源（“互联网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+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监管”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权责清单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上级部门制定清单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本部门自行拟定）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是否是联合抽查事项</w:t>
            </w:r>
          </w:p>
        </w:tc>
      </w:tr>
      <w:tr w:rsidR="00C93BE4">
        <w:trPr>
          <w:trHeight w:val="10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人防工程实体质量抽查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各方责任主体的履职情况、工程实体抽查、工程资料抽查。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《</w:t>
            </w:r>
            <w:r w:rsidR="003E17A7" w:rsidRPr="003E17A7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中华人民共和国人民防空法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》、《内蒙古自治区实施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&lt;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中华人民共和国人民防空法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&gt;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办法》、《内蒙古自治区人民防空工程建设管理规定》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实地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巴彦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淖尔市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国防动员办公室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E4" w:rsidRDefault="002F5EB1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本部门自行拟定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E4" w:rsidRDefault="002F5EB1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否</w:t>
            </w:r>
          </w:p>
        </w:tc>
      </w:tr>
      <w:tr w:rsidR="00C93BE4">
        <w:trPr>
          <w:trHeight w:val="116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人防工程责任主体、防护设备检测企业，防护设备企业，施工图审查机构等监管检查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参建各方的履职情况，企业建设情况，是否存在违规违法行为。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《</w:t>
            </w:r>
            <w:r w:rsidR="003E17A7" w:rsidRPr="003E17A7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中华人民共和国人民防空法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》、《内蒙古自治区实施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&lt;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中华人民共和国人民防空法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&gt;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办法》、《内蒙古自治区人民防空工程建设管理规定》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实地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巴彦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淖尔市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国防动员办公室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E4" w:rsidRDefault="002F5EB1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本部门自行拟定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BE4" w:rsidRDefault="002F5EB1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18"/>
                <w:szCs w:val="18"/>
                <w:lang w:bidi="ar"/>
              </w:rPr>
              <w:t>否</w:t>
            </w:r>
          </w:p>
        </w:tc>
      </w:tr>
    </w:tbl>
    <w:p w:rsidR="00C93BE4" w:rsidRDefault="00C93BE4"/>
    <w:p w:rsidR="00C93BE4" w:rsidRDefault="002F5EB1">
      <w:r>
        <w:rPr>
          <w:rFonts w:hint="eastAsia"/>
        </w:rPr>
        <w:lastRenderedPageBreak/>
        <w:t> </w:t>
      </w:r>
      <w:r>
        <w:rPr>
          <w:rFonts w:hint="eastAsia"/>
        </w:rPr>
        <w:t xml:space="preserve"> </w:t>
      </w:r>
      <w:r>
        <w:rPr>
          <w:rFonts w:hint="eastAsia"/>
        </w:rPr>
        <w:t>  </w:t>
      </w:r>
    </w:p>
    <w:p w:rsidR="00C93BE4" w:rsidRDefault="002F5EB1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> </w:t>
      </w: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C93BE4" w:rsidRDefault="002F5EB1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巴彦淖尔国防动员办公室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年“双随机、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公开”执法监督抽查计划表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      </w:t>
      </w:r>
    </w:p>
    <w:tbl>
      <w:tblPr>
        <w:tblW w:w="13515" w:type="dxa"/>
        <w:tblInd w:w="93" w:type="dxa"/>
        <w:tblLook w:val="04A0" w:firstRow="1" w:lastRow="0" w:firstColumn="1" w:lastColumn="0" w:noHBand="0" w:noVBand="1"/>
      </w:tblPr>
      <w:tblGrid>
        <w:gridCol w:w="1313"/>
        <w:gridCol w:w="1313"/>
        <w:gridCol w:w="1313"/>
        <w:gridCol w:w="1698"/>
        <w:gridCol w:w="1313"/>
        <w:gridCol w:w="1313"/>
        <w:gridCol w:w="1313"/>
        <w:gridCol w:w="1313"/>
        <w:gridCol w:w="1313"/>
        <w:gridCol w:w="1313"/>
      </w:tblGrid>
      <w:tr w:rsidR="00C93BE4">
        <w:trPr>
          <w:trHeight w:val="808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>  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                 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    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计划发起单位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实施科室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抽查计划名称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抽查任务名称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抽查对象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抽查类型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抽查数量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抽查比例和数量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抽查类型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任务起止时间</w:t>
            </w:r>
          </w:p>
        </w:tc>
      </w:tr>
      <w:tr w:rsidR="00C93BE4">
        <w:trPr>
          <w:trHeight w:val="1877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巴彦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淖尔市国动办</w:t>
            </w:r>
            <w:proofErr w:type="gram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规划建设与工程管理科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人防工程实体质量抽查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巴彦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淖尔市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2023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年人防工程“双随机、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公开”抽查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全市范围在建人防工程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实地检查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25%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建设、施工、监理、设计、防护（防化）等相关单位监督执法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bidi="ar"/>
              </w:rPr>
              <w:t>8</w:t>
            </w:r>
            <w:r>
              <w:rPr>
                <w:rFonts w:ascii="方正书宋_GBK" w:eastAsia="方正书宋_GBK" w:hAnsi="方正书宋_GBK" w:cs="方正书宋_GBK"/>
                <w:color w:val="000000"/>
                <w:sz w:val="21"/>
                <w:szCs w:val="21"/>
                <w:lang w:bidi="ar"/>
              </w:rPr>
              <w:t>月</w:t>
            </w:r>
            <w:r>
              <w:rPr>
                <w:rFonts w:ascii="Calibri" w:hAnsi="Calibri" w:cs="Calibri"/>
                <w:color w:val="000000"/>
                <w:sz w:val="21"/>
                <w:szCs w:val="21"/>
                <w:lang w:bidi="ar"/>
              </w:rPr>
              <w:t>-12</w:t>
            </w:r>
            <w:r>
              <w:rPr>
                <w:rFonts w:ascii="方正书宋_GBK" w:eastAsia="方正书宋_GBK" w:hAnsi="方正书宋_GBK" w:cs="方正书宋_GBK"/>
                <w:color w:val="000000"/>
                <w:sz w:val="21"/>
                <w:szCs w:val="21"/>
                <w:lang w:bidi="ar"/>
              </w:rPr>
              <w:t>月</w:t>
            </w:r>
          </w:p>
        </w:tc>
      </w:tr>
      <w:tr w:rsidR="00C93BE4">
        <w:trPr>
          <w:trHeight w:val="2821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巴彦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淖尔市国动办</w:t>
            </w:r>
            <w:proofErr w:type="gram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规划建设与工程管理科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人防工程责任主体、防护设备检测企业，防护设备企业，施工图审查机构等监管检查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巴彦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淖尔市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2023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年人防工程“双随机、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公开”抽查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全市范围人防工程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实地检查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25%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建设、施工、监理、使用单位等相关单位监督执法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E4" w:rsidRDefault="002F5EB1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bidi="ar"/>
              </w:rPr>
              <w:t>8</w:t>
            </w:r>
            <w:r>
              <w:rPr>
                <w:rFonts w:ascii="方正书宋_GBK" w:eastAsia="方正书宋_GBK" w:hAnsi="方正书宋_GBK" w:cs="方正书宋_GBK"/>
                <w:color w:val="000000"/>
                <w:sz w:val="21"/>
                <w:szCs w:val="21"/>
                <w:lang w:bidi="ar"/>
              </w:rPr>
              <w:t>月</w:t>
            </w:r>
            <w:r>
              <w:rPr>
                <w:rFonts w:ascii="Calibri" w:hAnsi="Calibri" w:cs="Calibri"/>
                <w:color w:val="000000"/>
                <w:sz w:val="21"/>
                <w:szCs w:val="21"/>
                <w:lang w:bidi="ar"/>
              </w:rPr>
              <w:t>-12</w:t>
            </w:r>
            <w:r>
              <w:rPr>
                <w:rFonts w:ascii="方正书宋_GBK" w:eastAsia="方正书宋_GBK" w:hAnsi="方正书宋_GBK" w:cs="方正书宋_GBK"/>
                <w:color w:val="000000"/>
                <w:sz w:val="21"/>
                <w:szCs w:val="21"/>
                <w:lang w:bidi="ar"/>
              </w:rPr>
              <w:t>月</w:t>
            </w:r>
          </w:p>
        </w:tc>
      </w:tr>
    </w:tbl>
    <w:p w:rsidR="00C93BE4" w:rsidRDefault="00C93BE4"/>
    <w:sectPr w:rsidR="00C93B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EB1" w:rsidRDefault="002F5EB1">
      <w:r>
        <w:separator/>
      </w:r>
    </w:p>
  </w:endnote>
  <w:endnote w:type="continuationSeparator" w:id="0">
    <w:p w:rsidR="002F5EB1" w:rsidRDefault="002F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EB1" w:rsidRDefault="002F5EB1">
      <w:r>
        <w:separator/>
      </w:r>
    </w:p>
  </w:footnote>
  <w:footnote w:type="continuationSeparator" w:id="0">
    <w:p w:rsidR="002F5EB1" w:rsidRDefault="002F5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727B8D"/>
    <w:rsid w:val="EC9730C3"/>
    <w:rsid w:val="FDBC9A7D"/>
    <w:rsid w:val="FE9F2CD6"/>
    <w:rsid w:val="002F5EB1"/>
    <w:rsid w:val="003E17A7"/>
    <w:rsid w:val="00C93BE4"/>
    <w:rsid w:val="0C6A54B9"/>
    <w:rsid w:val="121D63E6"/>
    <w:rsid w:val="3E727B8D"/>
    <w:rsid w:val="58E9F81B"/>
    <w:rsid w:val="59677F5A"/>
    <w:rsid w:val="5C9410AE"/>
    <w:rsid w:val="79581F78"/>
    <w:rsid w:val="7DA92682"/>
    <w:rsid w:val="B33F12DB"/>
    <w:rsid w:val="D76F8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EDF77-41F9-4ED3-83D9-F68BDC68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character" w:customStyle="1" w:styleId="font01">
    <w:name w:val="font01"/>
    <w:basedOn w:val="a0"/>
    <w:rPr>
      <w:rFonts w:ascii="方正书宋_GBK" w:eastAsia="方正书宋_GBK" w:hAnsi="方正书宋_GBK" w:cs="方正书宋_GBK"/>
      <w:color w:val="000000"/>
      <w:sz w:val="21"/>
      <w:szCs w:val="21"/>
      <w:u w:val="none"/>
    </w:rPr>
  </w:style>
  <w:style w:type="character" w:customStyle="1" w:styleId="font41">
    <w:name w:val="font41"/>
    <w:basedOn w:val="a0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11">
    <w:name w:val="font11"/>
    <w:basedOn w:val="a0"/>
    <w:rPr>
      <w:rFonts w:ascii="仿宋" w:eastAsia="仿宋" w:hAnsi="仿宋" w:cs="仿宋"/>
      <w:color w:val="000000"/>
      <w:sz w:val="16"/>
      <w:szCs w:val="16"/>
      <w:u w:val="none"/>
    </w:rPr>
  </w:style>
  <w:style w:type="paragraph" w:styleId="a4">
    <w:name w:val="header"/>
    <w:basedOn w:val="a"/>
    <w:link w:val="a5"/>
    <w:rsid w:val="003E1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E17A7"/>
    <w:rPr>
      <w:rFonts w:ascii="宋体" w:hAnsi="宋体" w:cs="宋体"/>
      <w:sz w:val="18"/>
      <w:szCs w:val="18"/>
    </w:rPr>
  </w:style>
  <w:style w:type="paragraph" w:styleId="a6">
    <w:name w:val="footer"/>
    <w:basedOn w:val="a"/>
    <w:link w:val="a7"/>
    <w:rsid w:val="003E17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E17A7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2023-09-09T11:08:00Z</dcterms:created>
  <dcterms:modified xsi:type="dcterms:W3CDTF">2023-10-10T01:46:00Z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